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083D2728" w14:textId="77777777" w:rsidR="004B69BC" w:rsidRDefault="004B69BC" w:rsidP="004B69BC">
      <w:pPr>
        <w:rPr>
          <w:rFonts w:asciiTheme="minorHAnsi" w:hAnsiTheme="minorHAnsi" w:cstheme="minorHAnsi"/>
          <w:b/>
          <w:bCs/>
          <w:color w:val="000000" w:themeColor="text1"/>
        </w:rPr>
      </w:pPr>
    </w:p>
    <w:p w14:paraId="29DDF274" w14:textId="0F4FECD3" w:rsidR="004B69BC" w:rsidRPr="00201F99" w:rsidRDefault="004B69BC" w:rsidP="004B69BC">
      <w:pPr>
        <w:rPr>
          <w:rFonts w:asciiTheme="minorHAnsi" w:hAnsiTheme="minorHAnsi" w:cstheme="minorHAnsi"/>
          <w:b/>
          <w:bCs/>
          <w:color w:val="000000" w:themeColor="text1"/>
        </w:rPr>
      </w:pPr>
      <w:r>
        <w:rPr>
          <w:rFonts w:asciiTheme="minorHAnsi" w:hAnsiTheme="minorHAnsi" w:cstheme="minorHAnsi"/>
          <w:b/>
          <w:bCs/>
          <w:color w:val="000000" w:themeColor="text1"/>
        </w:rPr>
        <w:t>Staff Counselor (.8 FTE, 32 hours per week)</w:t>
      </w:r>
    </w:p>
    <w:p w14:paraId="0AA4B700" w14:textId="140CA1AF"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604C03">
        <w:rPr>
          <w:rFonts w:asciiTheme="minorHAnsi" w:hAnsiTheme="minorHAnsi" w:cstheme="minorHAnsi"/>
          <w:b/>
          <w:bCs/>
          <w:color w:val="000000" w:themeColor="text1"/>
        </w:rPr>
        <w:t>Posting</w:t>
      </w:r>
    </w:p>
    <w:p w14:paraId="69906779" w14:textId="77777777" w:rsidR="007001F1" w:rsidRPr="00201F99" w:rsidRDefault="007001F1" w:rsidP="00CE071B">
      <w:pPr>
        <w:rPr>
          <w:rFonts w:asciiTheme="minorHAnsi" w:hAnsiTheme="minorHAnsi" w:cstheme="minorHAnsi"/>
        </w:rPr>
      </w:pPr>
    </w:p>
    <w:p w14:paraId="7D551C08" w14:textId="77777777" w:rsidR="004B69BC" w:rsidRDefault="004B69BC" w:rsidP="004B69BC">
      <w:pPr>
        <w:rPr>
          <w:rFonts w:eastAsia="Times New Roman"/>
        </w:rPr>
      </w:pPr>
      <w:r w:rsidRPr="002D7AD8">
        <w:rPr>
          <w:rFonts w:asciiTheme="minorHAnsi" w:hAnsiTheme="minorHAnsi" w:cstheme="minorHAnsi"/>
        </w:rPr>
        <w:t xml:space="preserve">At DMU you will make a meaningful contribution to the dynamic future of Medicine and Health Sciences. </w:t>
      </w:r>
      <w:r w:rsidRPr="002D7AD8">
        <w:rPr>
          <w:rFonts w:eastAsia="Times New Roman"/>
        </w:rPr>
        <w:t>Join our Student Counseling team as we expand our efforts to offer a comprehensive array of psychological services aimed at empowering, supporting, and assisting students in achieving their personal, professional, and academic goals. We are currently seeking expressions of interest for the position of a .8 FTE Staff Counselor.</w:t>
      </w:r>
    </w:p>
    <w:p w14:paraId="4521500C" w14:textId="77777777" w:rsidR="004B69BC" w:rsidRDefault="004B69BC" w:rsidP="004B69BC">
      <w:pPr>
        <w:rPr>
          <w:rFonts w:eastAsia="Times New Roman"/>
        </w:rPr>
      </w:pPr>
    </w:p>
    <w:p w14:paraId="2A08C0FD" w14:textId="77777777" w:rsidR="004B69BC" w:rsidRDefault="004B69BC" w:rsidP="004B69BC">
      <w:pPr>
        <w:rPr>
          <w:rFonts w:asciiTheme="minorHAnsi" w:hAnsiTheme="minorHAnsi" w:cstheme="minorHAnsi"/>
        </w:rPr>
      </w:pPr>
      <w:r w:rsidRPr="002D7AD8">
        <w:rPr>
          <w:rFonts w:asciiTheme="minorHAnsi" w:hAnsiTheme="minorHAnsi" w:cstheme="minorHAnsi"/>
        </w:rPr>
        <w:t>The mission of the Student Counseling Center (SCC) is to provide a range of psychological services that serve to empower, support, and assist students in the pursuit of their personal, professional, and academic endeavors. In pursuing the mission of the organization, the SCC makes policies, decisions, and strategic plans in alignment with the following values: integrity and ethical practice, social justice and multicultural competence, holistic approach, and collaborative partnerships. The Staff Counselor will be responsible for providing psychological services to students in all University programs, including intake assessments, individual and couples counseling, crisis intervention, and providing supportive documentation for students seeking academic accommodations. In addition, the Staff Counselor will provide consultation and outreach programming to the campus community. The SCC provides clinical services in-person, via phone, and through a secure video platform. Due to the need for an in-office presence during business hours in the event of in-person client emergencies, this position is ineligible for regular telework. Occasional telework may be approved in rare circumstances (e.g., inclement weather).</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7D15" w14:paraId="0DA01E05" w14:textId="77777777" w:rsidTr="00F70712">
        <w:tc>
          <w:tcPr>
            <w:tcW w:w="5035" w:type="dxa"/>
          </w:tcPr>
          <w:p w14:paraId="59B06AC7" w14:textId="77777777" w:rsidR="00FF7D15" w:rsidRDefault="00FF7D15" w:rsidP="00B07BA3">
            <w:pPr>
              <w:pStyle w:val="NormalWeb"/>
              <w:spacing w:before="0" w:beforeAutospacing="0" w:after="0" w:afterAutospacing="0"/>
            </w:pPr>
            <w:r>
              <w:rPr>
                <w:rStyle w:val="Strong"/>
              </w:rPr>
              <w:t>What you’ll do:</w:t>
            </w:r>
          </w:p>
          <w:p w14:paraId="27378F0C" w14:textId="77777777" w:rsidR="004B69BC" w:rsidRPr="00CB3799" w:rsidRDefault="004B69BC" w:rsidP="004B69BC">
            <w:pPr>
              <w:pStyle w:val="ListParagraph"/>
              <w:numPr>
                <w:ilvl w:val="0"/>
                <w:numId w:val="42"/>
              </w:numPr>
              <w:rPr>
                <w:rFonts w:asciiTheme="minorHAnsi" w:hAnsiTheme="minorHAnsi" w:cstheme="minorHAnsi"/>
                <w:color w:val="000000" w:themeColor="text1"/>
                <w14:ligatures w14:val="none"/>
              </w:rPr>
            </w:pPr>
            <w:r w:rsidRPr="00CB3799">
              <w:rPr>
                <w:rFonts w:asciiTheme="minorHAnsi" w:hAnsiTheme="minorHAnsi" w:cstheme="minorHAnsi"/>
                <w:color w:val="000000" w:themeColor="text1"/>
                <w14:ligatures w14:val="none"/>
              </w:rPr>
              <w:t>Provide direct clinical services such as individual and couples therapy, crisis intervention, and evaluations for academic accommodations (an estimated 60-65% of time will be spent delivering clinical services, though this may vary, depending on time of year).</w:t>
            </w:r>
          </w:p>
          <w:p w14:paraId="19777FE0" w14:textId="77777777" w:rsidR="004B69BC" w:rsidRPr="00CB3799" w:rsidRDefault="004B69BC" w:rsidP="004B69BC">
            <w:pPr>
              <w:pStyle w:val="ListParagraph"/>
              <w:numPr>
                <w:ilvl w:val="0"/>
                <w:numId w:val="42"/>
              </w:numPr>
              <w:rPr>
                <w:rFonts w:asciiTheme="minorHAnsi" w:hAnsiTheme="minorHAnsi" w:cstheme="minorHAnsi"/>
                <w:color w:val="000000" w:themeColor="text1"/>
                <w14:ligatures w14:val="none"/>
              </w:rPr>
            </w:pPr>
            <w:r w:rsidRPr="00CB3799">
              <w:rPr>
                <w:rFonts w:asciiTheme="minorHAnsi" w:hAnsiTheme="minorHAnsi" w:cstheme="minorHAnsi"/>
                <w:color w:val="000000" w:themeColor="text1"/>
                <w14:ligatures w14:val="none"/>
              </w:rPr>
              <w:t>Maintain availability one evening per week to accommodate early evening appointments.</w:t>
            </w:r>
          </w:p>
          <w:p w14:paraId="1871826A" w14:textId="77777777" w:rsidR="004B69BC" w:rsidRPr="00CB3799" w:rsidRDefault="004B69BC" w:rsidP="004B69BC">
            <w:pPr>
              <w:pStyle w:val="ListParagraph"/>
              <w:numPr>
                <w:ilvl w:val="0"/>
                <w:numId w:val="42"/>
              </w:numPr>
              <w:rPr>
                <w:rFonts w:asciiTheme="minorHAnsi" w:hAnsiTheme="minorHAnsi" w:cstheme="minorHAnsi"/>
                <w:color w:val="000000" w:themeColor="text1"/>
                <w14:ligatures w14:val="none"/>
              </w:rPr>
            </w:pPr>
            <w:r w:rsidRPr="00CB3799">
              <w:rPr>
                <w:rFonts w:asciiTheme="minorHAnsi" w:hAnsiTheme="minorHAnsi" w:cstheme="minorHAnsi"/>
                <w:color w:val="000000" w:themeColor="text1"/>
                <w14:ligatures w14:val="none"/>
              </w:rPr>
              <w:t>Perform risk assessment and crisis intervention; maintain on-call shifts during business hours to accommodate emergent student needs.</w:t>
            </w:r>
          </w:p>
          <w:p w14:paraId="72E2F0C7" w14:textId="00C3D0B4" w:rsidR="00FF7D15" w:rsidRPr="004B69BC" w:rsidRDefault="004B69BC" w:rsidP="004B69BC">
            <w:pPr>
              <w:pStyle w:val="ListParagraph"/>
              <w:numPr>
                <w:ilvl w:val="0"/>
                <w:numId w:val="42"/>
              </w:numPr>
              <w:rPr>
                <w:rFonts w:asciiTheme="minorHAnsi" w:hAnsiTheme="minorHAnsi" w:cstheme="minorHAnsi"/>
                <w:color w:val="000000" w:themeColor="text1"/>
                <w14:ligatures w14:val="none"/>
              </w:rPr>
            </w:pPr>
            <w:r w:rsidRPr="00CB3799">
              <w:rPr>
                <w:rFonts w:asciiTheme="minorHAnsi" w:hAnsiTheme="minorHAnsi" w:cstheme="minorHAnsi"/>
                <w:color w:val="000000" w:themeColor="text1"/>
                <w14:ligatures w14:val="none"/>
              </w:rPr>
              <w:t>Facilitate referrals to community providers for students requiring specialized or intensive long-term treatment.</w:t>
            </w:r>
            <w:r w:rsidR="00F70712" w:rsidRPr="004B69BC">
              <w:rPr>
                <w:color w:val="000000"/>
              </w:rPr>
              <w:t xml:space="preserve"> </w:t>
            </w:r>
          </w:p>
        </w:tc>
        <w:tc>
          <w:tcPr>
            <w:tcW w:w="5035" w:type="dxa"/>
          </w:tcPr>
          <w:p w14:paraId="073BF7EF" w14:textId="77777777" w:rsidR="00FF7D15" w:rsidRPr="00580F27" w:rsidRDefault="00FF7D15" w:rsidP="00F70712">
            <w:pPr>
              <w:ind w:left="360"/>
              <w:rPr>
                <w:rFonts w:ascii="Times New Roman" w:hAnsi="Times New Roman" w:cs="Times New Roman"/>
                <w:sz w:val="24"/>
                <w:szCs w:val="24"/>
              </w:rPr>
            </w:pPr>
            <w:r w:rsidRPr="00580F27">
              <w:rPr>
                <w:rFonts w:ascii="Times New Roman" w:hAnsi="Times New Roman" w:cs="Times New Roman"/>
                <w:b/>
                <w:bCs/>
                <w:sz w:val="24"/>
                <w:szCs w:val="24"/>
              </w:rPr>
              <w:t>What we’re looking for:</w:t>
            </w:r>
          </w:p>
          <w:p w14:paraId="5341F2EE" w14:textId="77777777" w:rsidR="004B69BC" w:rsidRPr="00CB3799" w:rsidRDefault="004B69BC" w:rsidP="004B69BC">
            <w:pPr>
              <w:pStyle w:val="ListParagraph"/>
              <w:numPr>
                <w:ilvl w:val="0"/>
                <w:numId w:val="44"/>
              </w:numPr>
              <w:rPr>
                <w:rFonts w:asciiTheme="minorHAnsi" w:eastAsia="Times New Roman" w:hAnsiTheme="minorHAnsi" w:cstheme="minorHAnsi"/>
                <w:color w:val="000000" w:themeColor="text1"/>
                <w14:ligatures w14:val="none"/>
              </w:rPr>
            </w:pPr>
            <w:r w:rsidRPr="00CB3799">
              <w:rPr>
                <w:rFonts w:asciiTheme="minorHAnsi" w:eastAsia="Times New Roman" w:hAnsiTheme="minorHAnsi" w:cstheme="minorHAnsi"/>
                <w:color w:val="000000" w:themeColor="text1"/>
                <w14:ligatures w14:val="none"/>
              </w:rPr>
              <w:t>Master's or doctoral degree in counseling or clinical psychology, marriage and family therapy, mental health counseling, or related field.</w:t>
            </w:r>
          </w:p>
          <w:p w14:paraId="241186BB" w14:textId="77777777" w:rsidR="004B69BC" w:rsidRPr="00CB3799" w:rsidRDefault="004B69BC" w:rsidP="004B69BC">
            <w:pPr>
              <w:pStyle w:val="ListParagraph"/>
              <w:numPr>
                <w:ilvl w:val="0"/>
                <w:numId w:val="44"/>
              </w:numPr>
              <w:rPr>
                <w:rFonts w:asciiTheme="minorHAnsi" w:eastAsia="Times New Roman" w:hAnsiTheme="minorHAnsi" w:cstheme="minorHAnsi"/>
                <w:color w:val="000000" w:themeColor="text1"/>
                <w14:ligatures w14:val="none"/>
              </w:rPr>
            </w:pPr>
            <w:r w:rsidRPr="00CB3799">
              <w:rPr>
                <w:rFonts w:asciiTheme="minorHAnsi" w:eastAsia="Times New Roman" w:hAnsiTheme="minorHAnsi" w:cstheme="minorHAnsi"/>
                <w:color w:val="000000" w:themeColor="text1"/>
                <w14:ligatures w14:val="none"/>
              </w:rPr>
              <w:t>At least two years post-degree experience required. Experience providing psychological services in a university counseling center preferred.</w:t>
            </w:r>
          </w:p>
          <w:p w14:paraId="4F6A677C" w14:textId="77777777" w:rsidR="004B69BC" w:rsidRPr="00CB3799" w:rsidRDefault="004B69BC" w:rsidP="004B69BC">
            <w:pPr>
              <w:pStyle w:val="ListParagraph"/>
              <w:numPr>
                <w:ilvl w:val="0"/>
                <w:numId w:val="44"/>
              </w:numPr>
              <w:rPr>
                <w:rFonts w:asciiTheme="minorHAnsi" w:eastAsia="Times New Roman" w:hAnsiTheme="minorHAnsi" w:cstheme="minorHAnsi"/>
                <w:color w:val="000000" w:themeColor="text1"/>
                <w14:ligatures w14:val="none"/>
              </w:rPr>
            </w:pPr>
            <w:r w:rsidRPr="00CB3799">
              <w:rPr>
                <w:rFonts w:asciiTheme="minorHAnsi" w:eastAsia="Times New Roman" w:hAnsiTheme="minorHAnsi" w:cstheme="minorHAnsi"/>
                <w:color w:val="000000" w:themeColor="text1"/>
                <w14:ligatures w14:val="none"/>
              </w:rPr>
              <w:t>Current license in the state of Iowa preferred. Consideration will be given to candidates who have obtained temporary licensure status; candidate must obtain full licensure within 6 months of hire.</w:t>
            </w:r>
          </w:p>
          <w:p w14:paraId="2EF5252E" w14:textId="77777777" w:rsidR="00FF7D15" w:rsidRDefault="00FF7D15" w:rsidP="004B69BC">
            <w:pPr>
              <w:pStyle w:val="ListParagraph"/>
              <w:autoSpaceDE w:val="0"/>
              <w:autoSpaceDN w:val="0"/>
              <w:adjustRightInd w:val="0"/>
              <w:spacing w:after="120"/>
              <w:rPr>
                <w:b/>
                <w:bCs/>
              </w:rPr>
            </w:pPr>
          </w:p>
        </w:tc>
      </w:tr>
    </w:tbl>
    <w:p w14:paraId="18B10242" w14:textId="3C889DA3" w:rsidR="00FF7D15" w:rsidRDefault="00DE3986" w:rsidP="00604C03">
      <w:r>
        <w:t>*To see the full job description go to Position Description at the bottom of this posting.</w:t>
      </w:r>
    </w:p>
    <w:p w14:paraId="5E58815C" w14:textId="6F710E4A" w:rsidR="00224518" w:rsidRPr="00224518" w:rsidRDefault="00FF7D15" w:rsidP="00224518">
      <w:pPr>
        <w:rPr>
          <w:rFonts w:asciiTheme="minorHAnsi" w:hAnsiTheme="minorHAnsi" w:cstheme="minorHAnsi"/>
          <w:color w:val="000000" w:themeColor="text1"/>
          <w14:ligatures w14:val="none"/>
        </w:rPr>
      </w:pPr>
      <w:r>
        <w:rPr>
          <w:rFonts w:asciiTheme="minorHAnsi" w:hAnsiTheme="minorHAnsi" w:cstheme="minorHAnsi"/>
          <w:b/>
          <w:bCs/>
          <w:color w:val="000000" w:themeColor="text1"/>
          <w14:ligatures w14:val="none"/>
        </w:rPr>
        <w:t>Total Rewards</w:t>
      </w:r>
      <w:r w:rsidR="00224518" w:rsidRPr="00224518">
        <w:rPr>
          <w:rFonts w:asciiTheme="minorHAnsi" w:hAnsiTheme="minorHAnsi" w:cstheme="minorHAnsi"/>
          <w:b/>
          <w:bCs/>
          <w:color w:val="000000" w:themeColor="text1"/>
          <w14:ligatures w14:val="none"/>
        </w:rPr>
        <w:t>:</w:t>
      </w:r>
    </w:p>
    <w:p w14:paraId="6F3759E8" w14:textId="4F676B1A" w:rsidR="00FF7D15" w:rsidRDefault="00224518" w:rsidP="00FF7D15">
      <w:r w:rsidRPr="00224518">
        <w:rPr>
          <w:rFonts w:asciiTheme="minorHAnsi" w:eastAsia="Times New Roman" w:hAnsiTheme="minorHAnsi" w:cstheme="minorHAnsi"/>
          <w:color w:val="000000" w:themeColor="text1"/>
          <w14:ligatures w14:val="none"/>
        </w:rPr>
        <w:t xml:space="preserve">Our employees are what make DMU special, so we treat them well!  Our Total Rewards reflect this commitment. Qualified faculty and staff enjoy </w:t>
      </w:r>
      <w:r w:rsidR="00FF7D15">
        <w:t>90% employer-paid medical</w:t>
      </w:r>
      <w:r w:rsidR="00FF7D15" w:rsidRPr="00070885">
        <w:t xml:space="preserve">, </w:t>
      </w:r>
      <w:r w:rsidR="00FF7D15">
        <w:t>10%</w:t>
      </w:r>
      <w:r w:rsidR="00FF7D15" w:rsidRPr="00070885">
        <w:t xml:space="preserve"> retirement match, flexible work arrangements, </w:t>
      </w:r>
      <w:r w:rsidR="00FF7D15">
        <w:t xml:space="preserve">community service time, </w:t>
      </w:r>
      <w:r w:rsidR="00FF7D15" w:rsidRPr="00070885">
        <w:t>tuition assistance, professional development funding, and access to wellness facilities with programs that promote a well-balanced lifestyle. Visit</w:t>
      </w:r>
      <w:r w:rsidR="00FF7D15">
        <w:t xml:space="preserve"> www.dmu.edu/employment to learn more about our benefits.  </w:t>
      </w:r>
    </w:p>
    <w:p w14:paraId="4D8498E4" w14:textId="72EA3180" w:rsidR="00FF7D15" w:rsidRDefault="00FF7D15" w:rsidP="00FF7D15"/>
    <w:p w14:paraId="6A21CC80" w14:textId="07525380" w:rsidR="00FF7D15" w:rsidRPr="00224518" w:rsidRDefault="00F96CDF" w:rsidP="00FF7D15">
      <w:pPr>
        <w:rPr>
          <w:rFonts w:asciiTheme="minorHAnsi" w:hAnsiTheme="minorHAnsi" w:cstheme="minorHAnsi"/>
          <w:color w:val="000000" w:themeColor="text1"/>
          <w14:ligatures w14:val="none"/>
        </w:rPr>
      </w:pPr>
      <w:r>
        <w:rPr>
          <w:rFonts w:asciiTheme="minorHAnsi" w:hAnsiTheme="minorHAnsi" w:cstheme="minorHAnsi"/>
          <w:b/>
          <w:bCs/>
          <w:color w:val="000000" w:themeColor="text1"/>
          <w14:ligatures w14:val="none"/>
        </w:rPr>
        <w:t>About</w:t>
      </w:r>
      <w:r w:rsidR="00FF7D15" w:rsidRPr="00224518">
        <w:rPr>
          <w:rFonts w:asciiTheme="minorHAnsi" w:hAnsiTheme="minorHAnsi" w:cstheme="minorHAnsi"/>
          <w:b/>
          <w:bCs/>
          <w:color w:val="000000" w:themeColor="text1"/>
          <w14:ligatures w14:val="none"/>
        </w:rPr>
        <w:t>:</w:t>
      </w:r>
    </w:p>
    <w:p w14:paraId="54FE5915" w14:textId="77777777" w:rsidR="00695C03" w:rsidRDefault="00224518" w:rsidP="00695C03">
      <w:pPr>
        <w:rPr>
          <w:rFonts w:asciiTheme="minorHAnsi" w:eastAsia="Times New Roman" w:hAnsiTheme="minorHAnsi" w:cstheme="minorHAnsi"/>
          <w:color w:val="000000" w:themeColor="text1"/>
          <w14:ligatures w14:val="none"/>
        </w:rPr>
      </w:pPr>
      <w:r w:rsidRPr="00224518">
        <w:rPr>
          <w:rFonts w:asciiTheme="minorHAnsi" w:eastAsia="Times New Roman" w:hAnsiTheme="minorHAnsi" w:cstheme="minorHAnsi"/>
          <w:color w:val="000000" w:themeColor="text1"/>
          <w14:ligatures w14:val="none"/>
        </w:rPr>
        <w:lastRenderedPageBreak/>
        <w:t xml:space="preserve">Founded in 1898, Des Moines University is a premier medical and health sciences institution comprising three colleges– College of Osteopathic Medicine, College of Podiatric Medicine and Surgery, and College of Health Sciences – offering </w:t>
      </w:r>
      <w:r w:rsidR="005F62D1">
        <w:rPr>
          <w:rFonts w:asciiTheme="minorHAnsi" w:eastAsia="Times New Roman" w:hAnsiTheme="minorHAnsi" w:cstheme="minorHAnsi"/>
          <w:color w:val="000000" w:themeColor="text1"/>
          <w14:ligatures w14:val="none"/>
        </w:rPr>
        <w:t>ten</w:t>
      </w:r>
      <w:r w:rsidRPr="00224518">
        <w:rPr>
          <w:rFonts w:asciiTheme="minorHAnsi" w:eastAsia="Times New Roman" w:hAnsiTheme="minorHAnsi" w:cstheme="minorHAnsi"/>
          <w:color w:val="000000" w:themeColor="text1"/>
          <w14:ligatures w14:val="none"/>
        </w:rPr>
        <w:t xml:space="preserve"> graduate degree programs. </w:t>
      </w:r>
    </w:p>
    <w:p w14:paraId="3CE3323A" w14:textId="77777777" w:rsidR="00695C03" w:rsidRDefault="00695C03" w:rsidP="00695C03">
      <w:pPr>
        <w:rPr>
          <w:rFonts w:asciiTheme="minorHAnsi" w:eastAsia="Times New Roman" w:hAnsiTheme="minorHAnsi" w:cstheme="minorHAnsi"/>
          <w:color w:val="000000" w:themeColor="text1"/>
          <w14:ligatures w14:val="none"/>
        </w:rPr>
      </w:pPr>
    </w:p>
    <w:p w14:paraId="0B1883AF" w14:textId="3CAC6674" w:rsidR="00224518" w:rsidRDefault="00695C03" w:rsidP="00695C03">
      <w:r w:rsidRPr="00A84A6E">
        <w:t xml:space="preserve">In 2023 Des Moines University (DMU) relocated to a new 88-acre campus in West Des Moines, Iowa. This state-of-the-art campus includes technology-rich, flexible education spaces that support innovative teaching methods and connect faculty and students across </w:t>
      </w:r>
      <w:proofErr w:type="gramStart"/>
      <w:r w:rsidRPr="00A84A6E">
        <w:t>all of</w:t>
      </w:r>
      <w:proofErr w:type="gramEnd"/>
      <w:r w:rsidRPr="00A84A6E">
        <w:t xml:space="preserve"> our programs.  Our new research facilities include a vibrant and spacious open laboratory, designed to foster collaboration and innovation.</w:t>
      </w:r>
    </w:p>
    <w:p w14:paraId="1B2EE74A" w14:textId="77777777" w:rsidR="00224518" w:rsidRPr="00201F99" w:rsidRDefault="00224518" w:rsidP="00224518">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01F99">
        <w:rPr>
          <w:rStyle w:val="Strong"/>
          <w:rFonts w:asciiTheme="minorHAnsi" w:hAnsiTheme="minorHAnsi" w:cstheme="minorHAnsi"/>
          <w:color w:val="000000" w:themeColor="text1"/>
          <w:sz w:val="22"/>
          <w:szCs w:val="22"/>
          <w:bdr w:val="none" w:sz="0" w:space="0" w:color="auto" w:frame="1"/>
        </w:rPr>
        <w:t>Required Documents:</w:t>
      </w:r>
    </w:p>
    <w:p w14:paraId="009E6841" w14:textId="2B737ADE" w:rsidR="00224518" w:rsidRDefault="00224518" w:rsidP="004E377D">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01F99">
        <w:rPr>
          <w:rFonts w:asciiTheme="minorHAnsi" w:hAnsiTheme="minorHAnsi" w:cstheme="minorHAnsi"/>
          <w:color w:val="000000" w:themeColor="text1"/>
          <w:sz w:val="22"/>
          <w:szCs w:val="22"/>
        </w:rPr>
        <w:t xml:space="preserve">Resume, cover letter, and contact information for three professional references required at time of online submission. Apply at </w:t>
      </w:r>
      <w:hyperlink r:id="rId6" w:history="1">
        <w:r w:rsidR="002365AD" w:rsidRPr="004E5F4F">
          <w:rPr>
            <w:rStyle w:val="Hyperlink"/>
            <w:rFonts w:asciiTheme="minorHAnsi" w:hAnsiTheme="minorHAnsi" w:cstheme="minorHAnsi"/>
            <w:sz w:val="22"/>
            <w:szCs w:val="22"/>
          </w:rPr>
          <w:t>www.dmu.edu/employment</w:t>
        </w:r>
      </w:hyperlink>
      <w:r>
        <w:rPr>
          <w:rFonts w:asciiTheme="minorHAnsi" w:hAnsiTheme="minorHAnsi" w:cstheme="minorHAnsi"/>
          <w:color w:val="000000" w:themeColor="text1"/>
          <w:sz w:val="22"/>
          <w:szCs w:val="22"/>
        </w:rPr>
        <w:t>.</w:t>
      </w:r>
    </w:p>
    <w:p w14:paraId="133AA8BC" w14:textId="77777777" w:rsidR="002D7A53" w:rsidRPr="00201F99" w:rsidRDefault="002D7A53" w:rsidP="002D7A53">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Pr>
          <w:rFonts w:asciiTheme="minorHAnsi" w:hAnsiTheme="minorHAnsi" w:cstheme="minorHAnsi"/>
          <w:b/>
          <w:bCs/>
          <w:color w:val="000000" w:themeColor="text1"/>
          <w14:ligatures w14:val="none"/>
        </w:rPr>
        <w:t>Student Counseling Center</w:t>
      </w:r>
    </w:p>
    <w:p w14:paraId="4C67F5DC" w14:textId="77777777" w:rsidR="002D7A53" w:rsidRDefault="002D7A53" w:rsidP="002D7A53">
      <w:pPr>
        <w:rPr>
          <w:rStyle w:val="Strong"/>
          <w:rFonts w:asciiTheme="minorHAnsi" w:hAnsiTheme="minorHAnsi" w:cstheme="minorHAnsi"/>
        </w:rPr>
      </w:pPr>
      <w:r w:rsidRPr="00201F99">
        <w:rPr>
          <w:rStyle w:val="Strong"/>
          <w:rFonts w:asciiTheme="minorHAnsi" w:hAnsiTheme="minorHAnsi" w:cstheme="minorHAnsi"/>
        </w:rPr>
        <w:t xml:space="preserve">Status:  </w:t>
      </w:r>
      <w:r>
        <w:rPr>
          <w:rStyle w:val="Strong"/>
          <w:rFonts w:asciiTheme="minorHAnsi" w:hAnsiTheme="minorHAnsi" w:cstheme="minorHAnsi"/>
        </w:rPr>
        <w:t>Exempt</w:t>
      </w:r>
    </w:p>
    <w:p w14:paraId="4B4FD04A" w14:textId="77777777" w:rsidR="002D7A53" w:rsidRPr="00201F99" w:rsidRDefault="002D7A53" w:rsidP="002D7A53">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Pr>
          <w:rFonts w:asciiTheme="minorHAnsi" w:hAnsiTheme="minorHAnsi" w:cstheme="minorHAnsi"/>
          <w:b/>
          <w:bCs/>
          <w:color w:val="000000" w:themeColor="text1"/>
          <w14:ligatures w14:val="none"/>
        </w:rPr>
        <w:t>Tuesday through Friday 8:00 a.m. – 4:30 p.m.</w:t>
      </w:r>
    </w:p>
    <w:p w14:paraId="75724160" w14:textId="3B42E88D" w:rsidR="00224518" w:rsidRDefault="00224518" w:rsidP="00CE071B">
      <w:pPr>
        <w:rPr>
          <w:rFonts w:asciiTheme="minorHAnsi" w:hAnsiTheme="minorHAnsi" w:cstheme="minorHAnsi"/>
          <w:b/>
          <w:bCs/>
          <w:color w:val="000000" w:themeColor="text1"/>
          <w14:ligatures w14:val="none"/>
        </w:rPr>
      </w:pPr>
    </w:p>
    <w:p w14:paraId="050F5EC9" w14:textId="77777777" w:rsidR="00224518" w:rsidRDefault="00224518" w:rsidP="00224518">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01F99">
        <w:rPr>
          <w:rFonts w:asciiTheme="minorHAnsi" w:hAnsiTheme="minorHAnsi" w:cstheme="minorHAnsi"/>
          <w:color w:val="000000" w:themeColor="text1"/>
          <w:sz w:val="22"/>
          <w:szCs w:val="22"/>
        </w:rPr>
        <w:t>Des Moines University is an equal opportunity employer.  We evaluate qualified applicants without regard to race, color, national origin, ethnicity, creed, religion, age, disability, sex, gender, gender identity, sexual orientation, pregnancy, veteran status, genetic information and other characteristics protected by law (“protected class”). Applications from candidates from underrepresented groups are encouraged to apply.</w:t>
      </w:r>
    </w:p>
    <w:p w14:paraId="10E039A0" w14:textId="77777777" w:rsidR="00224518" w:rsidRPr="00201F99" w:rsidRDefault="00224518" w:rsidP="00CE071B">
      <w:pPr>
        <w:rPr>
          <w:rFonts w:asciiTheme="minorHAnsi" w:hAnsiTheme="minorHAnsi" w:cstheme="minorHAnsi"/>
          <w:color w:val="000000" w:themeColor="text1"/>
        </w:rPr>
      </w:pPr>
    </w:p>
    <w:sectPr w:rsidR="00224518"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566E6"/>
    <w:multiLevelType w:val="hybridMultilevel"/>
    <w:tmpl w:val="B4C0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A932E8"/>
    <w:multiLevelType w:val="hybridMultilevel"/>
    <w:tmpl w:val="6F92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E3508"/>
    <w:multiLevelType w:val="hybridMultilevel"/>
    <w:tmpl w:val="6FB4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00F28"/>
    <w:multiLevelType w:val="hybridMultilevel"/>
    <w:tmpl w:val="3B8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86662"/>
    <w:multiLevelType w:val="hybridMultilevel"/>
    <w:tmpl w:val="012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720E3"/>
    <w:multiLevelType w:val="hybridMultilevel"/>
    <w:tmpl w:val="941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B3029"/>
    <w:multiLevelType w:val="hybridMultilevel"/>
    <w:tmpl w:val="B03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42"/>
  </w:num>
  <w:num w:numId="2" w16cid:durableId="372123504">
    <w:abstractNumId w:val="8"/>
  </w:num>
  <w:num w:numId="3" w16cid:durableId="535124021">
    <w:abstractNumId w:val="6"/>
  </w:num>
  <w:num w:numId="4" w16cid:durableId="2142917205">
    <w:abstractNumId w:val="7"/>
  </w:num>
  <w:num w:numId="5" w16cid:durableId="666979069">
    <w:abstractNumId w:val="4"/>
  </w:num>
  <w:num w:numId="6" w16cid:durableId="1005548589">
    <w:abstractNumId w:val="25"/>
  </w:num>
  <w:num w:numId="7" w16cid:durableId="1400055481">
    <w:abstractNumId w:val="17"/>
  </w:num>
  <w:num w:numId="8" w16cid:durableId="887304815">
    <w:abstractNumId w:val="5"/>
  </w:num>
  <w:num w:numId="9" w16cid:durableId="1911501875">
    <w:abstractNumId w:val="21"/>
  </w:num>
  <w:num w:numId="10" w16cid:durableId="1795979496">
    <w:abstractNumId w:val="16"/>
  </w:num>
  <w:num w:numId="11" w16cid:durableId="920407904">
    <w:abstractNumId w:val="27"/>
  </w:num>
  <w:num w:numId="12" w16cid:durableId="883561124">
    <w:abstractNumId w:val="11"/>
  </w:num>
  <w:num w:numId="13" w16cid:durableId="1602755682">
    <w:abstractNumId w:val="0"/>
  </w:num>
  <w:num w:numId="14" w16cid:durableId="414591907">
    <w:abstractNumId w:val="30"/>
  </w:num>
  <w:num w:numId="15" w16cid:durableId="650790691">
    <w:abstractNumId w:val="22"/>
  </w:num>
  <w:num w:numId="16" w16cid:durableId="1918514852">
    <w:abstractNumId w:val="33"/>
  </w:num>
  <w:num w:numId="17" w16cid:durableId="316342363">
    <w:abstractNumId w:val="24"/>
  </w:num>
  <w:num w:numId="18" w16cid:durableId="966281389">
    <w:abstractNumId w:val="26"/>
  </w:num>
  <w:num w:numId="19" w16cid:durableId="393815489">
    <w:abstractNumId w:val="13"/>
  </w:num>
  <w:num w:numId="20" w16cid:durableId="1416049019">
    <w:abstractNumId w:val="37"/>
  </w:num>
  <w:num w:numId="21" w16cid:durableId="1353872421">
    <w:abstractNumId w:val="2"/>
  </w:num>
  <w:num w:numId="22" w16cid:durableId="444154510">
    <w:abstractNumId w:val="39"/>
  </w:num>
  <w:num w:numId="23" w16cid:durableId="1500657097">
    <w:abstractNumId w:val="12"/>
  </w:num>
  <w:num w:numId="24" w16cid:durableId="796410752">
    <w:abstractNumId w:val="28"/>
  </w:num>
  <w:num w:numId="25" w16cid:durableId="1152524620">
    <w:abstractNumId w:val="14"/>
  </w:num>
  <w:num w:numId="26" w16cid:durableId="1562329300">
    <w:abstractNumId w:val="20"/>
  </w:num>
  <w:num w:numId="27" w16cid:durableId="1993287758">
    <w:abstractNumId w:val="38"/>
  </w:num>
  <w:num w:numId="28" w16cid:durableId="1516730068">
    <w:abstractNumId w:val="35"/>
  </w:num>
  <w:num w:numId="29" w16cid:durableId="1726639307">
    <w:abstractNumId w:val="40"/>
  </w:num>
  <w:num w:numId="30" w16cid:durableId="2121407993">
    <w:abstractNumId w:val="43"/>
  </w:num>
  <w:num w:numId="31" w16cid:durableId="894780514">
    <w:abstractNumId w:val="18"/>
  </w:num>
  <w:num w:numId="32" w16cid:durableId="336662844">
    <w:abstractNumId w:val="32"/>
  </w:num>
  <w:num w:numId="33" w16cid:durableId="1879928350">
    <w:abstractNumId w:val="23"/>
  </w:num>
  <w:num w:numId="34" w16cid:durableId="152837325">
    <w:abstractNumId w:val="15"/>
  </w:num>
  <w:num w:numId="35" w16cid:durableId="142818405">
    <w:abstractNumId w:val="19"/>
  </w:num>
  <w:num w:numId="36" w16cid:durableId="559438824">
    <w:abstractNumId w:val="9"/>
  </w:num>
  <w:num w:numId="37" w16cid:durableId="1363822918">
    <w:abstractNumId w:val="31"/>
  </w:num>
  <w:num w:numId="38" w16cid:durableId="145556516">
    <w:abstractNumId w:val="41"/>
  </w:num>
  <w:num w:numId="39" w16cid:durableId="1547646008">
    <w:abstractNumId w:val="1"/>
  </w:num>
  <w:num w:numId="40" w16cid:durableId="1159032316">
    <w:abstractNumId w:val="34"/>
  </w:num>
  <w:num w:numId="41" w16cid:durableId="1296638990">
    <w:abstractNumId w:val="29"/>
  </w:num>
  <w:num w:numId="42" w16cid:durableId="1821342935">
    <w:abstractNumId w:val="3"/>
  </w:num>
  <w:num w:numId="43" w16cid:durableId="587273102">
    <w:abstractNumId w:val="10"/>
  </w:num>
  <w:num w:numId="44" w16cid:durableId="12834619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HQjMTM0sLYwNTMyUdpeDU4uLM/DyQApNaAIblltQsAAAA"/>
  </w:docVars>
  <w:rsids>
    <w:rsidRoot w:val="00604496"/>
    <w:rsid w:val="000951D9"/>
    <w:rsid w:val="000C786D"/>
    <w:rsid w:val="000E547F"/>
    <w:rsid w:val="00100719"/>
    <w:rsid w:val="001210CB"/>
    <w:rsid w:val="00135D38"/>
    <w:rsid w:val="00150A18"/>
    <w:rsid w:val="001C64EC"/>
    <w:rsid w:val="00201F99"/>
    <w:rsid w:val="00202012"/>
    <w:rsid w:val="00224518"/>
    <w:rsid w:val="002365AD"/>
    <w:rsid w:val="002868A4"/>
    <w:rsid w:val="002D7A53"/>
    <w:rsid w:val="002F44D7"/>
    <w:rsid w:val="003013FD"/>
    <w:rsid w:val="00307A21"/>
    <w:rsid w:val="00347A70"/>
    <w:rsid w:val="00360F4B"/>
    <w:rsid w:val="00394CAF"/>
    <w:rsid w:val="00400C9A"/>
    <w:rsid w:val="004A27A2"/>
    <w:rsid w:val="004B69BC"/>
    <w:rsid w:val="004E377D"/>
    <w:rsid w:val="0052482B"/>
    <w:rsid w:val="005979CE"/>
    <w:rsid w:val="005C793B"/>
    <w:rsid w:val="005F62D1"/>
    <w:rsid w:val="00604496"/>
    <w:rsid w:val="00604C03"/>
    <w:rsid w:val="00662958"/>
    <w:rsid w:val="00695C03"/>
    <w:rsid w:val="006A136C"/>
    <w:rsid w:val="006A2B3B"/>
    <w:rsid w:val="006F73E6"/>
    <w:rsid w:val="007001F1"/>
    <w:rsid w:val="00711BDD"/>
    <w:rsid w:val="007420C7"/>
    <w:rsid w:val="007545F5"/>
    <w:rsid w:val="0075672A"/>
    <w:rsid w:val="007E6008"/>
    <w:rsid w:val="00806818"/>
    <w:rsid w:val="00882050"/>
    <w:rsid w:val="008853C0"/>
    <w:rsid w:val="008A210F"/>
    <w:rsid w:val="009103A8"/>
    <w:rsid w:val="009163DD"/>
    <w:rsid w:val="009F350D"/>
    <w:rsid w:val="00A71223"/>
    <w:rsid w:val="00AA3EE1"/>
    <w:rsid w:val="00B07BA3"/>
    <w:rsid w:val="00B72020"/>
    <w:rsid w:val="00C13889"/>
    <w:rsid w:val="00C252D4"/>
    <w:rsid w:val="00C53C57"/>
    <w:rsid w:val="00C66864"/>
    <w:rsid w:val="00C66AF4"/>
    <w:rsid w:val="00C7170E"/>
    <w:rsid w:val="00C86386"/>
    <w:rsid w:val="00CA554E"/>
    <w:rsid w:val="00CC418A"/>
    <w:rsid w:val="00CC532C"/>
    <w:rsid w:val="00CE071B"/>
    <w:rsid w:val="00CF4EAF"/>
    <w:rsid w:val="00D16F65"/>
    <w:rsid w:val="00D52724"/>
    <w:rsid w:val="00DE3986"/>
    <w:rsid w:val="00DF7459"/>
    <w:rsid w:val="00E320B0"/>
    <w:rsid w:val="00E330A7"/>
    <w:rsid w:val="00F01101"/>
    <w:rsid w:val="00F441E4"/>
    <w:rsid w:val="00F70712"/>
    <w:rsid w:val="00F90314"/>
    <w:rsid w:val="00F96CDF"/>
    <w:rsid w:val="00FC50D3"/>
    <w:rsid w:val="00FF09A6"/>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docId w15:val="{900CAB31-B2C4-40E8-89A0-FA2D18C3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table" w:styleId="TableGrid">
    <w:name w:val="Table Grid"/>
    <w:basedOn w:val="TableNormal"/>
    <w:uiPriority w:val="39"/>
    <w:rsid w:val="00FF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C532C"/>
    <w:pPr>
      <w:spacing w:before="100" w:beforeAutospacing="1" w:after="100" w:afterAutospacing="1"/>
    </w:pPr>
    <w:rPr>
      <w14:ligatures w14:val="none"/>
    </w:rPr>
  </w:style>
  <w:style w:type="character" w:styleId="Hyperlink">
    <w:name w:val="Hyperlink"/>
    <w:basedOn w:val="DefaultParagraphFont"/>
    <w:uiPriority w:val="99"/>
    <w:unhideWhenUsed/>
    <w:rsid w:val="002365AD"/>
    <w:rPr>
      <w:color w:val="0563C1" w:themeColor="hyperlink"/>
      <w:u w:val="single"/>
    </w:rPr>
  </w:style>
  <w:style w:type="character" w:styleId="UnresolvedMention">
    <w:name w:val="Unresolved Mention"/>
    <w:basedOn w:val="DefaultParagraphFont"/>
    <w:uiPriority w:val="99"/>
    <w:semiHidden/>
    <w:unhideWhenUsed/>
    <w:rsid w:val="00236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u.edu/employ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665</Words>
  <Characters>4168</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3</cp:revision>
  <dcterms:created xsi:type="dcterms:W3CDTF">2024-04-10T21:16:00Z</dcterms:created>
  <dcterms:modified xsi:type="dcterms:W3CDTF">2024-04-10T21:28:00Z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3c2076381ba9f5d1c5455fc9722b9c58c1995983fac4ec131f6384722e5313e3</vt:lpwstr>
  </property>
</Properties>
</file>